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000"/>
      </w:tblPr>
      <w:tblGrid>
        <w:gridCol w:w="8306"/>
      </w:tblGrid>
      <w:tr w:rsidR="00CE4E3A" w:rsidRPr="00BD76C9" w:rsidTr="004C2A2E">
        <w:trPr>
          <w:tblCellSpacing w:w="0" w:type="dxa"/>
          <w:jc w:val="center"/>
        </w:trPr>
        <w:tc>
          <w:tcPr>
            <w:tcW w:w="14700" w:type="dxa"/>
            <w:vAlign w:val="center"/>
          </w:tcPr>
          <w:tbl>
            <w:tblPr>
              <w:tblW w:w="0" w:type="auto"/>
              <w:jc w:val="center"/>
              <w:tblCellSpacing w:w="0" w:type="dxa"/>
              <w:tblCellMar>
                <w:left w:w="0" w:type="dxa"/>
                <w:right w:w="0" w:type="dxa"/>
              </w:tblCellMar>
              <w:tblLook w:val="0000"/>
            </w:tblPr>
            <w:tblGrid>
              <w:gridCol w:w="8306"/>
            </w:tblGrid>
            <w:tr w:rsidR="00CE4E3A" w:rsidRPr="00BD76C9" w:rsidTr="004C2A2E">
              <w:trPr>
                <w:trHeight w:val="795"/>
                <w:tblCellSpacing w:w="0" w:type="dxa"/>
                <w:jc w:val="center"/>
              </w:trPr>
              <w:tc>
                <w:tcPr>
                  <w:tcW w:w="10050" w:type="dxa"/>
                  <w:vAlign w:val="center"/>
                </w:tcPr>
                <w:p w:rsidR="00CE4E3A" w:rsidRPr="00BD76C9" w:rsidRDefault="00CE4E3A" w:rsidP="004C2A2E">
                  <w:pPr>
                    <w:widowControl/>
                    <w:jc w:val="center"/>
                    <w:rPr>
                      <w:rFonts w:ascii="微软雅黑" w:eastAsia="微软雅黑" w:hAnsi="宋体" w:cs="宋体"/>
                      <w:kern w:val="0"/>
                      <w:sz w:val="18"/>
                      <w:szCs w:val="18"/>
                    </w:rPr>
                  </w:pPr>
                  <w:r>
                    <w:rPr>
                      <w:rFonts w:ascii="微软雅黑" w:eastAsia="微软雅黑" w:hAnsi="宋体" w:cs="宋体"/>
                      <w:noProof/>
                      <w:kern w:val="0"/>
                      <w:sz w:val="18"/>
                      <w:szCs w:val="18"/>
                    </w:rPr>
                    <w:drawing>
                      <wp:inline distT="0" distB="0" distL="0" distR="0">
                        <wp:extent cx="6000750" cy="523875"/>
                        <wp:effectExtent l="0" t="0" r="0" b="0"/>
                        <wp:docPr id="107" name="图片 107" descr="1450222M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1450222M8-0"/>
                                <pic:cNvPicPr>
                                  <a:picLocks noChangeAspect="1" noChangeArrowheads="1"/>
                                </pic:cNvPicPr>
                              </pic:nvPicPr>
                              <pic:blipFill>
                                <a:blip r:embed="rId6" cstate="print"/>
                                <a:srcRect/>
                                <a:stretch>
                                  <a:fillRect/>
                                </a:stretch>
                              </pic:blipFill>
                              <pic:spPr bwMode="auto">
                                <a:xfrm>
                                  <a:off x="0" y="0"/>
                                  <a:ext cx="6000750" cy="523875"/>
                                </a:xfrm>
                                <a:prstGeom prst="rect">
                                  <a:avLst/>
                                </a:prstGeom>
                                <a:noFill/>
                                <a:ln w="9525">
                                  <a:noFill/>
                                  <a:miter lim="800000"/>
                                  <a:headEnd/>
                                  <a:tailEnd/>
                                </a:ln>
                              </pic:spPr>
                            </pic:pic>
                          </a:graphicData>
                        </a:graphic>
                      </wp:inline>
                    </w:drawing>
                  </w:r>
                </w:p>
              </w:tc>
            </w:tr>
            <w:tr w:rsidR="00CE4E3A" w:rsidRPr="00BD76C9" w:rsidTr="004C2A2E">
              <w:trPr>
                <w:trHeight w:val="240"/>
                <w:tblCellSpacing w:w="0" w:type="dxa"/>
                <w:jc w:val="center"/>
              </w:trPr>
              <w:tc>
                <w:tcPr>
                  <w:tcW w:w="10050" w:type="dxa"/>
                  <w:vAlign w:val="center"/>
                </w:tcPr>
                <w:p w:rsidR="00CE4E3A" w:rsidRPr="00BD76C9" w:rsidRDefault="00CE4E3A" w:rsidP="004C2A2E">
                  <w:pPr>
                    <w:widowControl/>
                    <w:jc w:val="center"/>
                    <w:rPr>
                      <w:rFonts w:ascii="微软雅黑" w:eastAsia="微软雅黑" w:hAnsi="宋体" w:cs="宋体"/>
                      <w:kern w:val="0"/>
                      <w:sz w:val="18"/>
                      <w:szCs w:val="18"/>
                    </w:rPr>
                  </w:pPr>
                  <w:r w:rsidRPr="00BD76C9">
                    <w:rPr>
                      <w:rFonts w:ascii="微软雅黑" w:eastAsia="微软雅黑" w:hAnsi="宋体" w:cs="宋体" w:hint="eastAsia"/>
                      <w:kern w:val="0"/>
                      <w:sz w:val="18"/>
                      <w:szCs w:val="18"/>
                    </w:rPr>
                    <w:t>浙科院研〔2014〕11号</w:t>
                  </w:r>
                </w:p>
              </w:tc>
            </w:tr>
            <w:tr w:rsidR="00CE4E3A" w:rsidRPr="00BD76C9" w:rsidTr="004C2A2E">
              <w:trPr>
                <w:trHeight w:val="165"/>
                <w:tblCellSpacing w:w="0" w:type="dxa"/>
                <w:jc w:val="center"/>
              </w:trPr>
              <w:tc>
                <w:tcPr>
                  <w:tcW w:w="10050" w:type="dxa"/>
                  <w:vAlign w:val="center"/>
                </w:tcPr>
                <w:p w:rsidR="00CE4E3A" w:rsidRPr="00BD76C9" w:rsidRDefault="00CE4E3A" w:rsidP="004C2A2E">
                  <w:pPr>
                    <w:widowControl/>
                    <w:spacing w:line="165" w:lineRule="atLeast"/>
                    <w:jc w:val="center"/>
                    <w:rPr>
                      <w:rFonts w:ascii="微软雅黑" w:eastAsia="微软雅黑" w:hAnsi="宋体" w:cs="宋体"/>
                      <w:kern w:val="0"/>
                      <w:sz w:val="18"/>
                      <w:szCs w:val="18"/>
                    </w:rPr>
                  </w:pPr>
                  <w:r w:rsidRPr="00BD76C9">
                    <w:rPr>
                      <w:rFonts w:ascii="微软雅黑" w:eastAsia="微软雅黑" w:hAnsi="宋体" w:cs="宋体"/>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0pt;height:2.25pt"/>
                    </w:pict>
                  </w:r>
                </w:p>
              </w:tc>
            </w:tr>
            <w:tr w:rsidR="00CE4E3A" w:rsidRPr="00BD76C9" w:rsidTr="004C2A2E">
              <w:trPr>
                <w:trHeight w:val="705"/>
                <w:tblCellSpacing w:w="0" w:type="dxa"/>
                <w:jc w:val="center"/>
              </w:trPr>
              <w:tc>
                <w:tcPr>
                  <w:tcW w:w="10050" w:type="dxa"/>
                  <w:vAlign w:val="center"/>
                </w:tcPr>
                <w:p w:rsidR="00CE4E3A" w:rsidRPr="00BD76C9" w:rsidRDefault="00CE4E3A" w:rsidP="004C2A2E">
                  <w:pPr>
                    <w:widowControl/>
                    <w:jc w:val="center"/>
                    <w:rPr>
                      <w:rFonts w:ascii="微软雅黑" w:eastAsia="微软雅黑" w:hAnsi="宋体" w:cs="宋体"/>
                      <w:kern w:val="0"/>
                      <w:sz w:val="18"/>
                      <w:szCs w:val="18"/>
                    </w:rPr>
                  </w:pPr>
                  <w:r w:rsidRPr="00BD76C9">
                    <w:rPr>
                      <w:rFonts w:ascii="微软雅黑" w:eastAsia="微软雅黑" w:hAnsi="宋体" w:cs="宋体" w:hint="eastAsia"/>
                      <w:kern w:val="0"/>
                      <w:sz w:val="18"/>
                      <w:szCs w:val="18"/>
                    </w:rPr>
                    <w:t> </w:t>
                  </w:r>
                </w:p>
              </w:tc>
            </w:tr>
            <w:tr w:rsidR="00CE4E3A" w:rsidRPr="00BD76C9" w:rsidTr="004C2A2E">
              <w:trPr>
                <w:trHeight w:val="4980"/>
                <w:tblCellSpacing w:w="0" w:type="dxa"/>
                <w:jc w:val="center"/>
              </w:trPr>
              <w:tc>
                <w:tcPr>
                  <w:tcW w:w="10050" w:type="dxa"/>
                  <w:vAlign w:val="center"/>
                </w:tcPr>
                <w:p w:rsidR="002C731A" w:rsidRPr="00BD76C9" w:rsidRDefault="002C731A" w:rsidP="002C731A">
                  <w:pPr>
                    <w:widowControl/>
                    <w:jc w:val="left"/>
                    <w:rPr>
                      <w:rFonts w:ascii="微软雅黑" w:eastAsia="微软雅黑" w:hAnsi="宋体" w:cs="宋体"/>
                      <w:kern w:val="0"/>
                      <w:sz w:val="18"/>
                      <w:szCs w:val="18"/>
                    </w:rPr>
                  </w:pPr>
                </w:p>
                <w:p w:rsidR="00CE4E3A" w:rsidRPr="00BD76C9" w:rsidRDefault="00CE4E3A" w:rsidP="002C731A">
                  <w:pPr>
                    <w:widowControl/>
                    <w:jc w:val="righ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br/>
                  </w:r>
                  <w:r w:rsidRPr="00BD76C9">
                    <w:rPr>
                      <w:rFonts w:ascii="微软雅黑" w:eastAsia="微软雅黑" w:hAnsi="宋体" w:cs="宋体" w:hint="eastAsia"/>
                      <w:kern w:val="0"/>
                      <w:sz w:val="18"/>
                      <w:szCs w:val="18"/>
                    </w:rPr>
                    <w:t>    </w:t>
                  </w:r>
                  <w:r w:rsidR="002C731A">
                    <w:rPr>
                      <w:rFonts w:ascii="微软雅黑" w:eastAsia="微软雅黑" w:hAnsi="宋体" w:cs="宋体" w:hint="eastAsia"/>
                      <w:kern w:val="0"/>
                      <w:sz w:val="18"/>
                      <w:szCs w:val="18"/>
                    </w:rPr>
                    <w:t>                       </w:t>
                  </w:r>
                  <w:r w:rsidRPr="00BD76C9">
                    <w:rPr>
                      <w:rFonts w:ascii="微软雅黑" w:eastAsia="微软雅黑" w:hAnsi="宋体" w:cs="宋体" w:hint="eastAsia"/>
                      <w:kern w:val="0"/>
                      <w:sz w:val="18"/>
                      <w:szCs w:val="18"/>
                    </w:rPr>
                    <w:t xml:space="preserve"> </w:t>
                  </w:r>
                </w:p>
                <w:p w:rsidR="00CE4E3A" w:rsidRDefault="00CE4E3A" w:rsidP="004C2A2E">
                  <w:pPr>
                    <w:widowControl/>
                    <w:jc w:val="center"/>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浙江科技学院硕士研究生文献选读与开题报告工作实施办法（试行）</w:t>
                  </w:r>
                </w:p>
                <w:p w:rsidR="00CE4E3A" w:rsidRPr="00BD76C9" w:rsidRDefault="00CE4E3A" w:rsidP="004C2A2E">
                  <w:pPr>
                    <w:widowControl/>
                    <w:jc w:val="center"/>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浙科院研〔2014〕11号</w:t>
                  </w:r>
                </w:p>
                <w:p w:rsidR="00CE4E3A" w:rsidRPr="00BD76C9" w:rsidRDefault="00CE4E3A" w:rsidP="004C2A2E">
                  <w:pPr>
                    <w:widowControl/>
                    <w:jc w:val="lef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   </w:t>
                  </w:r>
                  <w:r w:rsidRPr="00BD76C9">
                    <w:rPr>
                      <w:rFonts w:ascii="微软雅黑" w:eastAsia="微软雅黑" w:hAnsi="宋体" w:cs="宋体" w:hint="eastAsia"/>
                      <w:kern w:val="0"/>
                      <w:sz w:val="18"/>
                      <w:szCs w:val="18"/>
                    </w:rPr>
                    <w:t xml:space="preserve"> 为了保证硕士研究生学位论文质量，规范管理，进一步做好文献选读工作及开题报告等事项，特制定本办法。 </w:t>
                  </w:r>
                </w:p>
                <w:p w:rsidR="00CE4E3A" w:rsidRPr="00BD76C9" w:rsidRDefault="00CE4E3A" w:rsidP="004C2A2E">
                  <w:pPr>
                    <w:widowControl/>
                    <w:jc w:val="center"/>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br/>
                  </w:r>
                  <w:r w:rsidRPr="00BD76C9">
                    <w:rPr>
                      <w:rFonts w:ascii="微软雅黑" w:eastAsia="微软雅黑" w:hAnsi="宋体" w:cs="宋体" w:hint="eastAsia"/>
                      <w:kern w:val="0"/>
                      <w:sz w:val="18"/>
                      <w:szCs w:val="18"/>
                    </w:rPr>
                    <w:br/>
                  </w:r>
                  <w:r w:rsidRPr="00BD76C9">
                    <w:rPr>
                      <w:rFonts w:ascii="微软雅黑" w:eastAsia="微软雅黑" w:hAnsi="宋体" w:cs="宋体" w:hint="eastAsia"/>
                      <w:b/>
                      <w:bCs/>
                      <w:kern w:val="0"/>
                      <w:sz w:val="18"/>
                    </w:rPr>
                    <w:t>第一条</w:t>
                  </w:r>
                  <w:r w:rsidRPr="00BD76C9">
                    <w:rPr>
                      <w:rFonts w:ascii="微软雅黑" w:eastAsia="微软雅黑" w:hAnsi="宋体" w:cs="宋体" w:hint="eastAsia"/>
                      <w:b/>
                      <w:bCs/>
                      <w:kern w:val="0"/>
                      <w:sz w:val="18"/>
                    </w:rPr>
                    <w:t> </w:t>
                  </w:r>
                  <w:r w:rsidRPr="00BD76C9">
                    <w:rPr>
                      <w:rFonts w:ascii="微软雅黑" w:eastAsia="微软雅黑" w:hAnsi="宋体" w:cs="宋体" w:hint="eastAsia"/>
                      <w:b/>
                      <w:bCs/>
                      <w:kern w:val="0"/>
                      <w:sz w:val="18"/>
                    </w:rPr>
                    <w:t>文献选读</w:t>
                  </w:r>
                </w:p>
                <w:p w:rsidR="00CE4E3A" w:rsidRPr="00BD76C9" w:rsidRDefault="00CE4E3A" w:rsidP="004C2A2E">
                  <w:pPr>
                    <w:widowControl/>
                    <w:jc w:val="lef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（一）文献选读旨在培养硕士研究生查阅文献和了解综合国内外相关研究方向的历史、现状和发展趋势的能力，为硕士研究生的学位论文选题提供必要依据。</w:t>
                  </w:r>
                  <w:r w:rsidRPr="00BD76C9">
                    <w:rPr>
                      <w:rFonts w:ascii="微软雅黑" w:eastAsia="微软雅黑" w:hAnsi="宋体" w:cs="宋体" w:hint="eastAsia"/>
                      <w:kern w:val="0"/>
                      <w:sz w:val="18"/>
                      <w:szCs w:val="18"/>
                    </w:rPr>
                    <w:br/>
                    <w:t>（二）硕士研究生应在导师指导下，结合研究方向及论文选题范围，有目标、有系统地调查研究，详尽收集资料。在进入学位论文阶段前，充分阅读相关的中外文文献量不少于30篇，其中理工科外文资料文献不少于15篇，并尽可能选读最新论文成果。</w:t>
                  </w:r>
                  <w:r w:rsidRPr="00BD76C9">
                    <w:rPr>
                      <w:rFonts w:ascii="微软雅黑" w:eastAsia="微软雅黑" w:hAnsi="宋体" w:cs="宋体" w:hint="eastAsia"/>
                      <w:kern w:val="0"/>
                      <w:sz w:val="18"/>
                      <w:szCs w:val="18"/>
                    </w:rPr>
                    <w:br/>
                    <w:t xml:space="preserve">（三）文献选读的考核办法：由硕士研究生写出不少于5000字的《浙江科技学院硕士研究生文献综述报告》（附件1）交导师审阅，同时需填写《浙江科技学院硕士研究生文献选读考核表》（附件2）。考核表经导师评阅、写出评语、评定成绩后，送交所在二级学院。二级学院将相关资料作为研究生的学习档案予以封存保管，研究生处将组织专家进行抽查。各二级学院需将《浙江科技学院硕士研究生文献选读考核结果汇总表》（附件4）按时报送研究生处。 </w:t>
                  </w:r>
                </w:p>
                <w:p w:rsidR="00CE4E3A" w:rsidRPr="00BD76C9" w:rsidRDefault="00CE4E3A" w:rsidP="004C2A2E">
                  <w:pPr>
                    <w:widowControl/>
                    <w:jc w:val="center"/>
                    <w:rPr>
                      <w:rFonts w:ascii="微软雅黑" w:eastAsia="微软雅黑" w:hAnsi="宋体" w:cs="宋体" w:hint="eastAsia"/>
                      <w:kern w:val="0"/>
                      <w:sz w:val="18"/>
                      <w:szCs w:val="18"/>
                    </w:rPr>
                  </w:pPr>
                  <w:r w:rsidRPr="00BD76C9">
                    <w:rPr>
                      <w:rFonts w:ascii="微软雅黑" w:eastAsia="微软雅黑" w:hAnsi="宋体" w:cs="宋体" w:hint="eastAsia"/>
                      <w:b/>
                      <w:bCs/>
                      <w:kern w:val="0"/>
                      <w:sz w:val="18"/>
                    </w:rPr>
                    <w:t>第二条</w:t>
                  </w:r>
                  <w:r w:rsidRPr="00BD76C9">
                    <w:rPr>
                      <w:rFonts w:ascii="微软雅黑" w:eastAsia="微软雅黑" w:hAnsi="宋体" w:cs="宋体" w:hint="eastAsia"/>
                      <w:b/>
                      <w:bCs/>
                      <w:kern w:val="0"/>
                      <w:sz w:val="18"/>
                    </w:rPr>
                    <w:t> </w:t>
                  </w:r>
                  <w:r w:rsidRPr="00BD76C9">
                    <w:rPr>
                      <w:rFonts w:ascii="微软雅黑" w:eastAsia="微软雅黑" w:hAnsi="宋体" w:cs="宋体" w:hint="eastAsia"/>
                      <w:b/>
                      <w:bCs/>
                      <w:kern w:val="0"/>
                      <w:sz w:val="18"/>
                    </w:rPr>
                    <w:t>学位论文选题要求</w:t>
                  </w:r>
                </w:p>
                <w:p w:rsidR="00CE4E3A" w:rsidRPr="00BD76C9" w:rsidRDefault="00CE4E3A" w:rsidP="004C2A2E">
                  <w:pPr>
                    <w:widowControl/>
                    <w:jc w:val="lef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（一）选题应对经济建设、社会发展或在学术理论上有实际意义；</w:t>
                  </w:r>
                  <w:r w:rsidRPr="00BD76C9">
                    <w:rPr>
                      <w:rFonts w:ascii="微软雅黑" w:eastAsia="微软雅黑" w:hAnsi="宋体" w:cs="宋体" w:hint="eastAsia"/>
                      <w:kern w:val="0"/>
                      <w:sz w:val="18"/>
                      <w:szCs w:val="18"/>
                    </w:rPr>
                    <w:br/>
                    <w:t>（二）选题应尽量结合导师及相关单位的科研任务进行；</w:t>
                  </w:r>
                  <w:r w:rsidRPr="00BD76C9">
                    <w:rPr>
                      <w:rFonts w:ascii="微软雅黑" w:eastAsia="微软雅黑" w:hAnsi="宋体" w:cs="宋体" w:hint="eastAsia"/>
                      <w:kern w:val="0"/>
                      <w:sz w:val="18"/>
                      <w:szCs w:val="18"/>
                    </w:rPr>
                    <w:br/>
                    <w:t>（三）选题应具有一定先进性、创新性；</w:t>
                  </w:r>
                  <w:r w:rsidRPr="00BD76C9">
                    <w:rPr>
                      <w:rFonts w:ascii="微软雅黑" w:eastAsia="微软雅黑" w:hAnsi="宋体" w:cs="宋体" w:hint="eastAsia"/>
                      <w:kern w:val="0"/>
                      <w:sz w:val="18"/>
                      <w:szCs w:val="18"/>
                    </w:rPr>
                    <w:br/>
                    <w:t xml:space="preserve">（四）选题的难易程度和工作量要适当，既要考虑论文工作的时间性，通过努力，能在规定时间内完成论文的撰写工作，也要考虑到实验、计算、测试、加工、研究经费、指导力量等条件。 </w:t>
                  </w:r>
                </w:p>
                <w:p w:rsidR="00CE4E3A" w:rsidRPr="00BD76C9" w:rsidRDefault="00CE4E3A" w:rsidP="004C2A2E">
                  <w:pPr>
                    <w:widowControl/>
                    <w:jc w:val="center"/>
                    <w:rPr>
                      <w:rFonts w:ascii="微软雅黑" w:eastAsia="微软雅黑" w:hAnsi="宋体" w:cs="宋体" w:hint="eastAsia"/>
                      <w:kern w:val="0"/>
                      <w:sz w:val="18"/>
                      <w:szCs w:val="18"/>
                    </w:rPr>
                  </w:pPr>
                  <w:r w:rsidRPr="00BD76C9">
                    <w:rPr>
                      <w:rFonts w:ascii="微软雅黑" w:eastAsia="微软雅黑" w:hAnsi="宋体" w:cs="宋体" w:hint="eastAsia"/>
                      <w:b/>
                      <w:bCs/>
                      <w:kern w:val="0"/>
                      <w:sz w:val="18"/>
                    </w:rPr>
                    <w:t xml:space="preserve">第三条 </w:t>
                  </w:r>
                  <w:r w:rsidRPr="00BD76C9">
                    <w:rPr>
                      <w:rFonts w:ascii="微软雅黑" w:eastAsia="微软雅黑" w:hAnsi="宋体" w:cs="宋体" w:hint="eastAsia"/>
                      <w:b/>
                      <w:bCs/>
                      <w:kern w:val="0"/>
                      <w:sz w:val="18"/>
                    </w:rPr>
                    <w:t> </w:t>
                  </w:r>
                  <w:r w:rsidRPr="00BD76C9">
                    <w:rPr>
                      <w:rFonts w:ascii="微软雅黑" w:eastAsia="微软雅黑" w:hAnsi="宋体" w:cs="宋体" w:hint="eastAsia"/>
                      <w:b/>
                      <w:bCs/>
                      <w:kern w:val="0"/>
                      <w:sz w:val="18"/>
                    </w:rPr>
                    <w:t>开题报告</w:t>
                  </w:r>
                </w:p>
                <w:p w:rsidR="00CE4E3A" w:rsidRPr="00BD76C9" w:rsidRDefault="00CE4E3A" w:rsidP="004C2A2E">
                  <w:pPr>
                    <w:widowControl/>
                    <w:jc w:val="lef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开题报告撰写要遵守学术道德和学术规范，对国内外研究现状和发展趋势了解清晰，着眼于学术创新，通过查重，避免重复研究，导师要对开题报告进行指导和把关。</w:t>
                  </w:r>
                  <w:r w:rsidRPr="00BD76C9">
                    <w:rPr>
                      <w:rFonts w:ascii="微软雅黑" w:eastAsia="微软雅黑" w:hAnsi="宋体" w:cs="宋体" w:hint="eastAsia"/>
                      <w:kern w:val="0"/>
                      <w:sz w:val="18"/>
                      <w:szCs w:val="18"/>
                    </w:rPr>
                    <w:br/>
                    <w:t>为了保证学位论文质量，在论文开题报告前，研究生须向二级学院提出论文开题报告申请并递交以下材料：</w:t>
                  </w:r>
                  <w:r w:rsidRPr="00BD76C9">
                    <w:rPr>
                      <w:rFonts w:ascii="微软雅黑" w:eastAsia="微软雅黑" w:hAnsi="宋体" w:cs="宋体" w:hint="eastAsia"/>
                      <w:kern w:val="0"/>
                      <w:sz w:val="18"/>
                      <w:szCs w:val="18"/>
                    </w:rPr>
                    <w:br/>
                    <w:t>（一）硕士研究生文献选读考核表；</w:t>
                  </w:r>
                  <w:r w:rsidRPr="00BD76C9">
                    <w:rPr>
                      <w:rFonts w:ascii="微软雅黑" w:eastAsia="微软雅黑" w:hAnsi="宋体" w:cs="宋体" w:hint="eastAsia"/>
                      <w:kern w:val="0"/>
                      <w:sz w:val="18"/>
                      <w:szCs w:val="18"/>
                    </w:rPr>
                    <w:br/>
                    <w:t>（二）参加科技工作情况；</w:t>
                  </w:r>
                  <w:r w:rsidRPr="00BD76C9">
                    <w:rPr>
                      <w:rFonts w:ascii="微软雅黑" w:eastAsia="微软雅黑" w:hAnsi="宋体" w:cs="宋体" w:hint="eastAsia"/>
                      <w:kern w:val="0"/>
                      <w:sz w:val="18"/>
                      <w:szCs w:val="18"/>
                    </w:rPr>
                    <w:br/>
                    <w:t>（三）科研成果与论文发表情况；</w:t>
                  </w:r>
                  <w:r w:rsidRPr="00BD76C9">
                    <w:rPr>
                      <w:rFonts w:ascii="微软雅黑" w:eastAsia="微软雅黑" w:hAnsi="宋体" w:cs="宋体" w:hint="eastAsia"/>
                      <w:kern w:val="0"/>
                      <w:sz w:val="18"/>
                      <w:szCs w:val="18"/>
                    </w:rPr>
                    <w:br/>
                    <w:t>（四）硕士研究生中期考核情况；</w:t>
                  </w:r>
                  <w:r w:rsidRPr="00BD76C9">
                    <w:rPr>
                      <w:rFonts w:ascii="微软雅黑" w:eastAsia="微软雅黑" w:hAnsi="宋体" w:cs="宋体" w:hint="eastAsia"/>
                      <w:kern w:val="0"/>
                      <w:sz w:val="18"/>
                      <w:szCs w:val="18"/>
                    </w:rPr>
                    <w:br/>
                    <w:t>（五）《浙江科技学院硕士研究生学位论文开题考核表》（附件3），其中开题报告正文部分的字数一般不得少于3000字。</w:t>
                  </w:r>
                  <w:r w:rsidRPr="00BD76C9">
                    <w:rPr>
                      <w:rFonts w:ascii="微软雅黑" w:eastAsia="微软雅黑" w:hAnsi="宋体" w:cs="宋体" w:hint="eastAsia"/>
                      <w:kern w:val="0"/>
                      <w:sz w:val="18"/>
                      <w:szCs w:val="18"/>
                    </w:rPr>
                    <w:br/>
                    <w:t>开题报告评审会议由二级学院按研究方向组织进行，本学科和相关学科5名以上的专家组成评议组，首先</w:t>
                  </w:r>
                  <w:r w:rsidRPr="00BD76C9">
                    <w:rPr>
                      <w:rFonts w:ascii="微软雅黑" w:eastAsia="微软雅黑" w:hAnsi="宋体" w:cs="宋体" w:hint="eastAsia"/>
                      <w:kern w:val="0"/>
                      <w:sz w:val="18"/>
                      <w:szCs w:val="18"/>
                    </w:rPr>
                    <w:lastRenderedPageBreak/>
                    <w:t xml:space="preserve">由研究生做不少于15分钟的前期研究和开题报告的陈述，与会的评议组专家审阅开题报告后给出评议意见（选题是否合适、内容及深度是否恰当等），开题报告和评审意见报所在二级学院审核，相关资料作为研究生的学习档案保存，研究生处组织专家抽查。 </w:t>
                  </w:r>
                </w:p>
                <w:p w:rsidR="00CE4E3A" w:rsidRPr="00BD76C9" w:rsidRDefault="00CE4E3A" w:rsidP="004C2A2E">
                  <w:pPr>
                    <w:widowControl/>
                    <w:jc w:val="center"/>
                    <w:rPr>
                      <w:rFonts w:ascii="微软雅黑" w:eastAsia="微软雅黑" w:hAnsi="宋体" w:cs="宋体" w:hint="eastAsia"/>
                      <w:kern w:val="0"/>
                      <w:sz w:val="18"/>
                      <w:szCs w:val="18"/>
                    </w:rPr>
                  </w:pPr>
                  <w:r w:rsidRPr="00BD76C9">
                    <w:rPr>
                      <w:rFonts w:ascii="微软雅黑" w:eastAsia="微软雅黑" w:hAnsi="宋体" w:cs="宋体" w:hint="eastAsia"/>
                      <w:b/>
                      <w:bCs/>
                      <w:kern w:val="0"/>
                      <w:sz w:val="18"/>
                    </w:rPr>
                    <w:t xml:space="preserve">第四条 </w:t>
                  </w:r>
                  <w:r w:rsidRPr="00BD76C9">
                    <w:rPr>
                      <w:rFonts w:ascii="微软雅黑" w:eastAsia="微软雅黑" w:hAnsi="宋体" w:cs="宋体" w:hint="eastAsia"/>
                      <w:b/>
                      <w:bCs/>
                      <w:kern w:val="0"/>
                      <w:sz w:val="18"/>
                    </w:rPr>
                    <w:t> </w:t>
                  </w:r>
                  <w:r w:rsidRPr="00BD76C9">
                    <w:rPr>
                      <w:rFonts w:ascii="微软雅黑" w:eastAsia="微软雅黑" w:hAnsi="宋体" w:cs="宋体" w:hint="eastAsia"/>
                      <w:b/>
                      <w:bCs/>
                      <w:kern w:val="0"/>
                      <w:sz w:val="18"/>
                    </w:rPr>
                    <w:t>完成时间</w:t>
                  </w:r>
                  <w:r w:rsidRPr="00BD76C9">
                    <w:rPr>
                      <w:rFonts w:ascii="微软雅黑" w:eastAsia="微软雅黑" w:hAnsi="宋体" w:cs="宋体" w:hint="eastAsia"/>
                      <w:kern w:val="0"/>
                      <w:sz w:val="18"/>
                      <w:szCs w:val="18"/>
                    </w:rPr>
                    <w:br/>
                  </w:r>
                  <w:r w:rsidRPr="00BD76C9">
                    <w:rPr>
                      <w:rFonts w:ascii="微软雅黑" w:eastAsia="微软雅黑" w:hAnsi="宋体" w:cs="宋体" w:hint="eastAsia"/>
                      <w:kern w:val="0"/>
                      <w:sz w:val="18"/>
                      <w:szCs w:val="18"/>
                    </w:rPr>
                    <w:t> </w:t>
                  </w:r>
                </w:p>
                <w:p w:rsidR="00CE4E3A" w:rsidRPr="00BD76C9" w:rsidRDefault="00CE4E3A" w:rsidP="004C2A2E">
                  <w:pPr>
                    <w:widowControl/>
                    <w:jc w:val="lef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（一）开题报告一般须在第三学期内完成，特殊情况最迟需在第四学期开学后四周内完成。</w:t>
                  </w:r>
                  <w:r w:rsidRPr="00BD76C9">
                    <w:rPr>
                      <w:rFonts w:ascii="微软雅黑" w:eastAsia="微软雅黑" w:hAnsi="宋体" w:cs="宋体" w:hint="eastAsia"/>
                      <w:kern w:val="0"/>
                      <w:sz w:val="18"/>
                      <w:szCs w:val="18"/>
                    </w:rPr>
                    <w:br/>
                    <w:t>（二）各二级学院将《浙江科技学院硕士研究生开题报告考核结果汇总表》（附件5）报送研究生处。</w:t>
                  </w:r>
                </w:p>
                <w:p w:rsidR="00CE4E3A" w:rsidRPr="00BD76C9" w:rsidRDefault="00CE4E3A" w:rsidP="004C2A2E">
                  <w:pPr>
                    <w:widowControl/>
                    <w:jc w:val="center"/>
                    <w:rPr>
                      <w:rFonts w:ascii="微软雅黑" w:eastAsia="微软雅黑" w:hAnsi="宋体" w:cs="宋体" w:hint="eastAsia"/>
                      <w:kern w:val="0"/>
                      <w:sz w:val="18"/>
                      <w:szCs w:val="18"/>
                    </w:rPr>
                  </w:pPr>
                  <w:r w:rsidRPr="00BD76C9">
                    <w:rPr>
                      <w:rFonts w:ascii="微软雅黑" w:eastAsia="微软雅黑" w:hAnsi="宋体" w:cs="宋体" w:hint="eastAsia"/>
                      <w:b/>
                      <w:bCs/>
                      <w:kern w:val="0"/>
                      <w:sz w:val="18"/>
                    </w:rPr>
                    <w:t>第五条</w:t>
                  </w:r>
                  <w:r w:rsidRPr="00BD76C9">
                    <w:rPr>
                      <w:rFonts w:ascii="微软雅黑" w:eastAsia="微软雅黑" w:hAnsi="宋体" w:cs="宋体" w:hint="eastAsia"/>
                      <w:kern w:val="0"/>
                      <w:sz w:val="18"/>
                      <w:szCs w:val="18"/>
                    </w:rPr>
                    <w:t> </w:t>
                  </w:r>
                  <w:r w:rsidRPr="00BD76C9">
                    <w:rPr>
                      <w:rFonts w:ascii="微软雅黑" w:eastAsia="微软雅黑" w:hAnsi="宋体" w:cs="宋体" w:hint="eastAsia"/>
                      <w:kern w:val="0"/>
                      <w:sz w:val="18"/>
                      <w:szCs w:val="18"/>
                    </w:rPr>
                    <w:t xml:space="preserve"> 其它要求</w:t>
                  </w:r>
                </w:p>
                <w:p w:rsidR="00CE4E3A" w:rsidRPr="00BD76C9" w:rsidRDefault="00CE4E3A" w:rsidP="004C2A2E">
                  <w:pPr>
                    <w:widowControl/>
                    <w:jc w:val="lef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对研究方案无设想，没有完成开题报告，或连续2次开题报告 （第2次报告时间不迟于第4学期的6月底）未能通过者，考核视同不合格，二级学院应将其作为“毕业困难提醒研究生”上报研究生处。</w:t>
                  </w:r>
                  <w:r w:rsidRPr="00BD76C9">
                    <w:rPr>
                      <w:rFonts w:ascii="微软雅黑" w:eastAsia="微软雅黑" w:hAnsi="宋体" w:cs="宋体" w:hint="eastAsia"/>
                      <w:kern w:val="0"/>
                      <w:sz w:val="18"/>
                      <w:szCs w:val="18"/>
                    </w:rPr>
                    <w:br/>
                    <w:t>对于考核不合格者、不宜继续攻读硕士学位者，则终止其学业，推荐其就业。</w:t>
                  </w:r>
                  <w:r w:rsidRPr="00BD76C9">
                    <w:rPr>
                      <w:rFonts w:ascii="微软雅黑" w:eastAsia="微软雅黑" w:hAnsi="宋体" w:cs="宋体" w:hint="eastAsia"/>
                      <w:kern w:val="0"/>
                      <w:sz w:val="18"/>
                      <w:szCs w:val="18"/>
                    </w:rPr>
                    <w:br/>
                    <w:t>论文选题一经确定，不得随意改变。如因特殊原因确需修改学位论文选题的，须提出申请，原则上要重新进行开题评审。</w:t>
                  </w:r>
                  <w:r w:rsidRPr="00BD76C9">
                    <w:rPr>
                      <w:rFonts w:ascii="微软雅黑" w:eastAsia="微软雅黑" w:hAnsi="宋体" w:cs="宋体" w:hint="eastAsia"/>
                      <w:kern w:val="0"/>
                      <w:sz w:val="18"/>
                      <w:szCs w:val="18"/>
                    </w:rPr>
                    <w:br/>
                    <w:t>本规定自公布之日起执行，由学校研究生处负责解释。</w:t>
                  </w:r>
                </w:p>
                <w:p w:rsidR="00CE4E3A" w:rsidRPr="00BD76C9" w:rsidRDefault="00CE4E3A" w:rsidP="004C2A2E">
                  <w:pPr>
                    <w:widowControl/>
                    <w:jc w:val="lef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 </w:t>
                  </w:r>
                </w:p>
                <w:p w:rsidR="00CE4E3A" w:rsidRPr="00BD76C9" w:rsidRDefault="00CE4E3A" w:rsidP="004C2A2E">
                  <w:pPr>
                    <w:widowControl/>
                    <w:jc w:val="right"/>
                    <w:rPr>
                      <w:rFonts w:ascii="微软雅黑" w:eastAsia="微软雅黑" w:hAnsi="宋体" w:cs="宋体" w:hint="eastAsia"/>
                      <w:kern w:val="0"/>
                      <w:sz w:val="18"/>
                      <w:szCs w:val="18"/>
                    </w:rPr>
                  </w:pPr>
                  <w:r w:rsidRPr="00BD76C9">
                    <w:rPr>
                      <w:rFonts w:ascii="微软雅黑" w:eastAsia="微软雅黑" w:hAnsi="宋体" w:cs="宋体" w:hint="eastAsia"/>
                      <w:kern w:val="0"/>
                      <w:sz w:val="18"/>
                      <w:szCs w:val="18"/>
                    </w:rPr>
                    <w:t> </w:t>
                  </w:r>
                </w:p>
                <w:p w:rsidR="00CE4E3A" w:rsidRPr="00BD76C9" w:rsidRDefault="00CE4E3A" w:rsidP="004C2A2E">
                  <w:pPr>
                    <w:widowControl/>
                    <w:jc w:val="right"/>
                    <w:rPr>
                      <w:rFonts w:ascii="微软雅黑" w:eastAsia="微软雅黑" w:hAnsi="宋体" w:cs="宋体"/>
                      <w:kern w:val="0"/>
                      <w:sz w:val="18"/>
                      <w:szCs w:val="18"/>
                    </w:rPr>
                  </w:pPr>
                  <w:r w:rsidRPr="00BD76C9">
                    <w:rPr>
                      <w:rFonts w:ascii="微软雅黑" w:eastAsia="微软雅黑" w:hAnsi="宋体" w:cs="宋体" w:hint="eastAsia"/>
                      <w:b/>
                      <w:bCs/>
                      <w:kern w:val="0"/>
                      <w:sz w:val="18"/>
                    </w:rPr>
                    <w:t>浙江科技学院院长办公室</w:t>
                  </w:r>
                  <w:r w:rsidRPr="00BD76C9">
                    <w:rPr>
                      <w:rFonts w:ascii="微软雅黑" w:eastAsia="微软雅黑" w:hAnsi="宋体" w:cs="宋体" w:hint="eastAsia"/>
                      <w:b/>
                      <w:bCs/>
                      <w:kern w:val="0"/>
                      <w:sz w:val="18"/>
                    </w:rPr>
                    <w:t> </w:t>
                  </w:r>
                  <w:r w:rsidRPr="00BD76C9">
                    <w:rPr>
                      <w:rFonts w:ascii="微软雅黑" w:eastAsia="微软雅黑" w:hAnsi="宋体" w:cs="宋体" w:hint="eastAsia"/>
                      <w:b/>
                      <w:bCs/>
                      <w:kern w:val="0"/>
                      <w:sz w:val="18"/>
                      <w:szCs w:val="18"/>
                    </w:rPr>
                    <w:br/>
                  </w:r>
                  <w:r w:rsidRPr="00BD76C9">
                    <w:rPr>
                      <w:rFonts w:ascii="微软雅黑" w:eastAsia="微软雅黑" w:hAnsi="宋体" w:cs="宋体" w:hint="eastAsia"/>
                      <w:b/>
                      <w:bCs/>
                      <w:kern w:val="0"/>
                      <w:sz w:val="18"/>
                    </w:rPr>
                    <w:t>2014年10月10日印发</w:t>
                  </w:r>
                  <w:r w:rsidRPr="00BD76C9">
                    <w:rPr>
                      <w:rFonts w:ascii="微软雅黑" w:eastAsia="微软雅黑" w:hAnsi="宋体" w:cs="宋体" w:hint="eastAsia"/>
                      <w:b/>
                      <w:bCs/>
                      <w:kern w:val="0"/>
                      <w:sz w:val="18"/>
                    </w:rPr>
                    <w:t> </w:t>
                  </w:r>
                </w:p>
              </w:tc>
            </w:tr>
          </w:tbl>
          <w:p w:rsidR="00CE4E3A" w:rsidRPr="00BD76C9" w:rsidRDefault="00CE4E3A" w:rsidP="004C2A2E">
            <w:pPr>
              <w:widowControl/>
              <w:jc w:val="left"/>
              <w:rPr>
                <w:rFonts w:ascii="微软雅黑" w:eastAsia="微软雅黑" w:hAnsi="宋体" w:cs="宋体"/>
                <w:kern w:val="0"/>
                <w:sz w:val="18"/>
                <w:szCs w:val="18"/>
              </w:rPr>
            </w:pPr>
          </w:p>
        </w:tc>
      </w:tr>
    </w:tbl>
    <w:p w:rsidR="002A587A" w:rsidRPr="00CE4E3A" w:rsidRDefault="002A587A"/>
    <w:sectPr w:rsidR="002A587A" w:rsidRPr="00CE4E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87A" w:rsidRDefault="002A587A" w:rsidP="00CE4E3A">
      <w:r>
        <w:separator/>
      </w:r>
    </w:p>
  </w:endnote>
  <w:endnote w:type="continuationSeparator" w:id="1">
    <w:p w:rsidR="002A587A" w:rsidRDefault="002A587A" w:rsidP="00CE4E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87A" w:rsidRDefault="002A587A" w:rsidP="00CE4E3A">
      <w:r>
        <w:separator/>
      </w:r>
    </w:p>
  </w:footnote>
  <w:footnote w:type="continuationSeparator" w:id="1">
    <w:p w:rsidR="002A587A" w:rsidRDefault="002A587A" w:rsidP="00CE4E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4E3A"/>
    <w:rsid w:val="002A587A"/>
    <w:rsid w:val="002C731A"/>
    <w:rsid w:val="00CE4E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3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4E3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E4E3A"/>
    <w:rPr>
      <w:sz w:val="18"/>
      <w:szCs w:val="18"/>
    </w:rPr>
  </w:style>
  <w:style w:type="paragraph" w:styleId="a4">
    <w:name w:val="footer"/>
    <w:basedOn w:val="a"/>
    <w:link w:val="Char0"/>
    <w:uiPriority w:val="99"/>
    <w:semiHidden/>
    <w:unhideWhenUsed/>
    <w:rsid w:val="00CE4E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4E3A"/>
    <w:rPr>
      <w:sz w:val="18"/>
      <w:szCs w:val="18"/>
    </w:rPr>
  </w:style>
  <w:style w:type="paragraph" w:styleId="a5">
    <w:name w:val="Balloon Text"/>
    <w:basedOn w:val="a"/>
    <w:link w:val="Char1"/>
    <w:uiPriority w:val="99"/>
    <w:semiHidden/>
    <w:unhideWhenUsed/>
    <w:rsid w:val="00CE4E3A"/>
    <w:rPr>
      <w:sz w:val="18"/>
      <w:szCs w:val="18"/>
    </w:rPr>
  </w:style>
  <w:style w:type="character" w:customStyle="1" w:styleId="Char1">
    <w:name w:val="批注框文本 Char"/>
    <w:basedOn w:val="a0"/>
    <w:link w:val="a5"/>
    <w:uiPriority w:val="99"/>
    <w:semiHidden/>
    <w:rsid w:val="00CE4E3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239</Words>
  <Characters>1367</Characters>
  <Application>Microsoft Office Word</Application>
  <DocSecurity>0</DocSecurity>
  <Lines>11</Lines>
  <Paragraphs>3</Paragraphs>
  <ScaleCrop>false</ScaleCrop>
  <Company>微软中国</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2017-11-01T00:27:00Z</dcterms:created>
  <dcterms:modified xsi:type="dcterms:W3CDTF">2017-11-01T00:29:00Z</dcterms:modified>
</cp:coreProperties>
</file>